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4D" w:rsidRDefault="00964E8E" w:rsidP="00913B4D">
      <w:pPr>
        <w:pStyle w:val="Default"/>
        <w:spacing w:after="120"/>
        <w:jc w:val="center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  <w:r w:rsidRPr="00DD6D76">
        <w:rPr>
          <w:rFonts w:ascii="ITC New Baskerville Std" w:hAnsi="ITC New Baskerville Std"/>
          <w:b/>
          <w:color w:val="auto"/>
          <w:sz w:val="22"/>
          <w:szCs w:val="22"/>
          <w:lang w:val="en-GB"/>
        </w:rPr>
        <w:t>APPLICATION FORM</w:t>
      </w:r>
    </w:p>
    <w:p w:rsidR="00964E8E" w:rsidRPr="00DD6D76" w:rsidRDefault="008C32B0" w:rsidP="008C32B0">
      <w:pPr>
        <w:pStyle w:val="Default"/>
        <w:spacing w:after="120"/>
        <w:jc w:val="center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  <w:r w:rsidRPr="008C32B0">
        <w:rPr>
          <w:rFonts w:ascii="ITC New Baskerville Std" w:hAnsi="ITC New Baskerville Std"/>
          <w:b/>
          <w:color w:val="auto"/>
          <w:sz w:val="22"/>
          <w:szCs w:val="22"/>
          <w:lang w:val="en-GB"/>
        </w:rPr>
        <w:t>PRESELECTION PROCESS OF THE UNIVERSITY OF VIGO FOR THE CALL OF THE “RESEARCH TALENT ATTRACTION PROGRAM”</w:t>
      </w:r>
      <w:r>
        <w:rPr>
          <w:rFonts w:ascii="ITC New Baskerville Std" w:hAnsi="ITC New Baskerville Std"/>
          <w:b/>
          <w:color w:val="auto"/>
          <w:sz w:val="22"/>
          <w:szCs w:val="22"/>
          <w:lang w:val="en-GB"/>
        </w:rPr>
        <w:t xml:space="preserve"> OF XUNTA DE GALICIA</w:t>
      </w:r>
    </w:p>
    <w:p w:rsidR="00964E8E" w:rsidRPr="000C71DF" w:rsidRDefault="00964E8E" w:rsidP="00913B4D">
      <w:pPr>
        <w:pStyle w:val="Default"/>
        <w:spacing w:after="120"/>
        <w:ind w:left="-567"/>
        <w:jc w:val="center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3"/>
        <w:gridCol w:w="1911"/>
        <w:gridCol w:w="1913"/>
      </w:tblGrid>
      <w:tr w:rsidR="00913B4D" w:rsidRPr="000C71DF" w:rsidTr="00CC6093">
        <w:trPr>
          <w:trHeight w:hRule="exact"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13B4D" w:rsidRPr="000C71DF" w:rsidRDefault="000C71DF" w:rsidP="00CC6093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INFORMATION OF THE APPLICANT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:</w:t>
            </w:r>
          </w:p>
        </w:tc>
      </w:tr>
      <w:tr w:rsidR="00913B4D" w:rsidRPr="000C71DF" w:rsidTr="00CC6093">
        <w:trPr>
          <w:trHeight w:val="135"/>
        </w:trPr>
        <w:tc>
          <w:tcPr>
            <w:tcW w:w="2985" w:type="pct"/>
            <w:tcBorders>
              <w:top w:val="single" w:sz="4" w:space="0" w:color="auto"/>
            </w:tcBorders>
          </w:tcPr>
          <w:p w:rsidR="00913B4D" w:rsidRPr="000C71DF" w:rsidRDefault="000C71D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Surname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0" w:name="Texto140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2015" w:type="pct"/>
            <w:gridSpan w:val="2"/>
          </w:tcPr>
          <w:p w:rsidR="00913B4D" w:rsidRPr="000C71DF" w:rsidRDefault="000C71D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Na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me: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" w:name="Texto141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913B4D" w:rsidRPr="000C71DF" w:rsidTr="00CC6093">
        <w:trPr>
          <w:trHeight w:val="135"/>
        </w:trPr>
        <w:tc>
          <w:tcPr>
            <w:tcW w:w="2985" w:type="pct"/>
            <w:tcBorders>
              <w:top w:val="single" w:sz="4" w:space="0" w:color="auto"/>
            </w:tcBorders>
          </w:tcPr>
          <w:p w:rsidR="00913B4D" w:rsidRPr="000C71DF" w:rsidRDefault="000C71D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ID/Passport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" w:name="Texto139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007" w:type="pct"/>
          </w:tcPr>
          <w:p w:rsidR="00913B4D" w:rsidRPr="000C71DF" w:rsidRDefault="000C71DF" w:rsidP="000C71DF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Male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02E93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C02E93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1008" w:type="pct"/>
          </w:tcPr>
          <w:p w:rsidR="00913B4D" w:rsidRPr="000C71DF" w:rsidRDefault="000C71DF" w:rsidP="000C71DF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Female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02E93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C02E93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913B4D" w:rsidRPr="000C71DF" w:rsidTr="008C32B0">
        <w:trPr>
          <w:trHeight w:hRule="exact" w:val="423"/>
        </w:trPr>
        <w:tc>
          <w:tcPr>
            <w:tcW w:w="2985" w:type="pct"/>
            <w:tcBorders>
              <w:right w:val="single" w:sz="4" w:space="0" w:color="auto"/>
            </w:tcBorders>
          </w:tcPr>
          <w:p w:rsidR="00913B4D" w:rsidRPr="000C71DF" w:rsidRDefault="000C71D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Birth date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2015" w:type="pct"/>
            <w:gridSpan w:val="2"/>
            <w:tcBorders>
              <w:left w:val="single" w:sz="4" w:space="0" w:color="auto"/>
            </w:tcBorders>
          </w:tcPr>
          <w:p w:rsidR="00913B4D" w:rsidRPr="000C71DF" w:rsidRDefault="000C71DF" w:rsidP="000C71DF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Nationality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A17857" w:rsidRPr="000C71DF" w:rsidTr="008C32B0">
        <w:trPr>
          <w:trHeight w:hRule="exact" w:val="426"/>
        </w:trPr>
        <w:tc>
          <w:tcPr>
            <w:tcW w:w="2985" w:type="pct"/>
          </w:tcPr>
          <w:p w:rsidR="00A17857" w:rsidRPr="000C71DF" w:rsidRDefault="00A17857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A17857"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  <w:t>PhD date</w:t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Pr="00A1785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15" w:type="pct"/>
            <w:gridSpan w:val="2"/>
          </w:tcPr>
          <w:p w:rsidR="008C32B0" w:rsidRPr="000C71DF" w:rsidRDefault="008C32B0" w:rsidP="008C32B0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ORCID Code:</w:t>
            </w:r>
          </w:p>
        </w:tc>
      </w:tr>
      <w:tr w:rsidR="00913B4D" w:rsidRPr="000C71DF" w:rsidTr="008C32B0">
        <w:trPr>
          <w:trHeight w:hRule="exact" w:val="418"/>
        </w:trPr>
        <w:tc>
          <w:tcPr>
            <w:tcW w:w="2985" w:type="pct"/>
          </w:tcPr>
          <w:p w:rsidR="00913B4D" w:rsidRPr="000C71DF" w:rsidRDefault="00A17857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A17857"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  <w:t xml:space="preserve">Current </w:t>
            </w:r>
            <w:r w:rsidR="008C32B0"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  <w:t>c</w:t>
            </w:r>
            <w:r w:rsidR="000C71DF" w:rsidRPr="00A17857"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  <w:t>entre</w:t>
            </w:r>
            <w:r w:rsidRPr="00A17857"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  <w:t xml:space="preserve"> of Job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7" w:name="Texto152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2015" w:type="pct"/>
            <w:gridSpan w:val="2"/>
          </w:tcPr>
          <w:p w:rsidR="00913B4D" w:rsidRPr="000C71DF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</w:p>
        </w:tc>
      </w:tr>
      <w:tr w:rsidR="00913B4D" w:rsidRPr="00AF2B1D" w:rsidTr="00EF105D">
        <w:trPr>
          <w:trHeight w:hRule="exact" w:val="448"/>
        </w:trPr>
        <w:tc>
          <w:tcPr>
            <w:tcW w:w="5000" w:type="pct"/>
            <w:gridSpan w:val="3"/>
          </w:tcPr>
          <w:p w:rsidR="00913B4D" w:rsidRDefault="008C32B0" w:rsidP="00761F41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A17857"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  <w:t>Centre</w:t>
            </w:r>
            <w:r w:rsidR="00A17857" w:rsidRPr="00A17857"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  <w:t xml:space="preserve"> of application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="ITC New Baskerville Std" w:hAnsi="ITC New Baskerville Std"/>
                  <w:b/>
                  <w:sz w:val="22"/>
                  <w:szCs w:val="22"/>
                  <w:lang w:val="en-GB"/>
                </w:rPr>
                <w:alias w:val="CENTER OF APPICATION"/>
                <w:tag w:val="CENTER OF APPICATION"/>
                <w:id w:val="-1313714335"/>
                <w:placeholder>
                  <w:docPart w:val="3C56B14909F34DCE9E4C9EA19BC2B3B5"/>
                </w:placeholder>
                <w:showingPlcHdr/>
                <w:dropDownList>
                  <w:listItem w:value="Elija un elemento."/>
                  <w:listItem w:displayText="ATTLANTIC" w:value="ATTLANTIC"/>
                  <w:listItem w:displayText="CIM" w:value="CIM"/>
                  <w:listItem w:displayText="CINBIO" w:value="CINBIO"/>
                  <w:listItem w:displayText="ECOBAS" w:value="ECOBAS"/>
                </w:dropDownList>
              </w:sdtPr>
              <w:sdtEndPr/>
              <w:sdtContent>
                <w:r w:rsidR="00992E2E" w:rsidRPr="00992E2E">
                  <w:rPr>
                    <w:rFonts w:ascii="ITC New Baskerville Std" w:hAnsi="ITC New Baskerville Std"/>
                    <w:i/>
                    <w:lang w:val="en-GB"/>
                  </w:rPr>
                  <w:t>(Choose a center)</w:t>
                </w:r>
              </w:sdtContent>
            </w:sdt>
            <w:r w:rsidR="00AF2B1D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AF2B1D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AtlanTTic</w:t>
            </w:r>
            <w:proofErr w:type="spellEnd"/>
            <w:r w:rsidR="00AF2B1D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, CIM, CINBIO, </w:t>
            </w:r>
            <w:proofErr w:type="spellStart"/>
            <w:r w:rsidR="00AF2B1D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Ecobas</w:t>
            </w:r>
            <w:proofErr w:type="spellEnd"/>
            <w:r w:rsidR="00AF2B1D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)</w:t>
            </w:r>
            <w:bookmarkStart w:id="8" w:name="_GoBack"/>
            <w:bookmarkEnd w:id="8"/>
          </w:p>
          <w:p w:rsidR="00761F41" w:rsidRPr="000C71DF" w:rsidRDefault="00761F41" w:rsidP="00761F41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</w:p>
        </w:tc>
      </w:tr>
    </w:tbl>
    <w:p w:rsidR="00913B4D" w:rsidRPr="000C71DF" w:rsidRDefault="00913B4D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823"/>
        <w:gridCol w:w="1651"/>
        <w:gridCol w:w="1408"/>
        <w:gridCol w:w="3061"/>
      </w:tblGrid>
      <w:tr w:rsidR="00913B4D" w:rsidRPr="00AF2B1D" w:rsidTr="00CC6093">
        <w:trPr>
          <w:cantSplit/>
          <w:trHeight w:hRule="exact"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13B4D" w:rsidRPr="000C71DF" w:rsidRDefault="000C71DF" w:rsidP="000C71DF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ADDRESS OF THE APPLICANT FOR NOTIFICATION PURPOSES:</w:t>
            </w:r>
          </w:p>
        </w:tc>
      </w:tr>
      <w:tr w:rsidR="00913B4D" w:rsidRPr="000C71DF" w:rsidTr="00CC6093">
        <w:trPr>
          <w:cantSplit/>
          <w:trHeight w:hRule="exact" w:val="28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913B4D" w:rsidRPr="000C71DF" w:rsidRDefault="000C71D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Address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913B4D" w:rsidRPr="000C71DF" w:rsidTr="00AF5212">
        <w:trPr>
          <w:cantSplit/>
          <w:trHeight w:hRule="exact" w:val="419"/>
        </w:trPr>
        <w:tc>
          <w:tcPr>
            <w:tcW w:w="1775" w:type="pct"/>
            <w:gridSpan w:val="2"/>
          </w:tcPr>
          <w:p w:rsidR="00913B4D" w:rsidRPr="000C71DF" w:rsidRDefault="000C71D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Postal Code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12" w:type="pct"/>
            <w:gridSpan w:val="2"/>
          </w:tcPr>
          <w:p w:rsidR="00913B4D" w:rsidRPr="000C71DF" w:rsidRDefault="000C71D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Town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13" w:type="pct"/>
          </w:tcPr>
          <w:p w:rsidR="00913B4D" w:rsidRPr="000C71DF" w:rsidRDefault="000C71D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Province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913B4D" w:rsidRPr="000C71DF" w:rsidTr="00CC6093">
        <w:trPr>
          <w:cantSplit/>
          <w:trHeight w:val="300"/>
        </w:trPr>
        <w:tc>
          <w:tcPr>
            <w:tcW w:w="1341" w:type="pct"/>
          </w:tcPr>
          <w:p w:rsidR="00913B4D" w:rsidRPr="000C71DF" w:rsidRDefault="000C71DF" w:rsidP="00CC6093">
            <w:pP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Telephone number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 1: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9" w:name="Texto148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1304" w:type="pct"/>
            <w:gridSpan w:val="2"/>
          </w:tcPr>
          <w:p w:rsidR="00913B4D" w:rsidRPr="000C71DF" w:rsidRDefault="000C71DF" w:rsidP="00CC6093">
            <w:pP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Telephone number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 2: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0" w:name="Texto150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355" w:type="pct"/>
            <w:gridSpan w:val="2"/>
          </w:tcPr>
          <w:p w:rsidR="00913B4D" w:rsidRPr="000C71DF" w:rsidRDefault="000C71DF" w:rsidP="00CC6093">
            <w:pP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E-mail address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1" w:name="Texto149"/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913B4D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:rsidR="00913B4D" w:rsidRPr="000C71DF" w:rsidRDefault="00913B4D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C1BF6" w:rsidRPr="00AF2B1D" w:rsidTr="00AC1BF6">
        <w:tc>
          <w:tcPr>
            <w:tcW w:w="9487" w:type="dxa"/>
          </w:tcPr>
          <w:p w:rsidR="008C32B0" w:rsidRDefault="00AC1BF6" w:rsidP="000C71DF">
            <w:pP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CURRICULUM VITAE</w:t>
            </w:r>
            <w:r w:rsidR="008162B0" w:rsidRPr="000C71DF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 </w:t>
            </w:r>
            <w:r w:rsidR="008C32B0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(approx. 300 words)</w:t>
            </w:r>
          </w:p>
          <w:p w:rsidR="00AC1BF6" w:rsidRPr="000C71DF" w:rsidRDefault="008162B0" w:rsidP="000C71DF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i/>
                <w:sz w:val="22"/>
                <w:szCs w:val="22"/>
                <w:lang w:val="en-GB"/>
              </w:rPr>
              <w:t>(</w:t>
            </w:r>
            <w:r w:rsidR="000C71DF" w:rsidRPr="000C71DF">
              <w:rPr>
                <w:rFonts w:ascii="ITC New Baskerville Std" w:hAnsi="ITC New Baskerville Std"/>
                <w:i/>
                <w:sz w:val="22"/>
                <w:szCs w:val="22"/>
                <w:lang w:val="en-GB"/>
              </w:rPr>
              <w:t>In this section, include</w:t>
            </w:r>
            <w:r w:rsidR="008C32B0">
              <w:rPr>
                <w:rFonts w:ascii="ITC New Baskerville Std" w:hAnsi="ITC New Baskerville Std"/>
                <w:i/>
                <w:sz w:val="22"/>
                <w:szCs w:val="22"/>
                <w:lang w:val="en-GB"/>
              </w:rPr>
              <w:t>s</w:t>
            </w:r>
            <w:r w:rsidR="000C71DF" w:rsidRPr="000C71DF">
              <w:rPr>
                <w:rFonts w:ascii="ITC New Baskerville Std" w:hAnsi="ITC New Baskerville Std"/>
                <w:i/>
                <w:sz w:val="22"/>
                <w:szCs w:val="22"/>
                <w:lang w:val="en-GB"/>
              </w:rPr>
              <w:t xml:space="preserve"> </w:t>
            </w:r>
            <w:r w:rsidR="008C32B0">
              <w:rPr>
                <w:rFonts w:ascii="ITC New Baskerville Std" w:hAnsi="ITC New Baskerville Std"/>
                <w:i/>
                <w:sz w:val="22"/>
                <w:szCs w:val="22"/>
                <w:lang w:val="en-GB"/>
              </w:rPr>
              <w:t xml:space="preserve">a summary of </w:t>
            </w:r>
            <w:r w:rsidR="000C71DF" w:rsidRPr="000C71DF">
              <w:rPr>
                <w:rFonts w:ascii="ITC New Baskerville Std" w:hAnsi="ITC New Baskerville Std"/>
                <w:i/>
                <w:sz w:val="22"/>
                <w:szCs w:val="22"/>
                <w:lang w:val="en-GB"/>
              </w:rPr>
              <w:t>professional information</w:t>
            </w:r>
            <w:r w:rsidRPr="000C71DF">
              <w:rPr>
                <w:rFonts w:ascii="ITC New Baskerville Std" w:hAnsi="ITC New Baskerville Std"/>
                <w:i/>
                <w:sz w:val="22"/>
                <w:szCs w:val="22"/>
                <w:lang w:val="en-GB"/>
              </w:rPr>
              <w:t>)</w:t>
            </w:r>
          </w:p>
        </w:tc>
      </w:tr>
      <w:tr w:rsidR="00AC1BF6" w:rsidRPr="00AF2B1D" w:rsidTr="00AC1BF6">
        <w:tc>
          <w:tcPr>
            <w:tcW w:w="9487" w:type="dxa"/>
          </w:tcPr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AC1BF6" w:rsidRPr="000C71DF" w:rsidRDefault="00AC1BF6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:rsidR="00AC1BF6" w:rsidRPr="000C71DF" w:rsidRDefault="00AC1BF6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:rsidR="00AC1BF6" w:rsidRPr="000C71DF" w:rsidRDefault="00AC1BF6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:rsidR="00AC1BF6" w:rsidRPr="000C71DF" w:rsidRDefault="00AC1BF6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:rsidR="00EB0A6A" w:rsidRPr="000C71DF" w:rsidRDefault="00EB0A6A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  <w:sectPr w:rsidR="00EB0A6A" w:rsidRPr="000C71DF" w:rsidSect="00E71A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0" w:right="1276" w:bottom="851" w:left="1134" w:header="284" w:footer="567" w:gutter="0"/>
          <w:cols w:space="720"/>
        </w:sectPr>
      </w:pPr>
    </w:p>
    <w:p w:rsidR="00227CED" w:rsidRPr="000C71DF" w:rsidRDefault="00227CED" w:rsidP="00913B4D">
      <w:pPr>
        <w:rPr>
          <w:rFonts w:ascii="ITC New Baskerville Std" w:hAnsi="ITC New Baskerville Std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C32B0" w:rsidRPr="00AF2B1D" w:rsidTr="002D2D04">
        <w:tc>
          <w:tcPr>
            <w:tcW w:w="9487" w:type="dxa"/>
          </w:tcPr>
          <w:p w:rsidR="008C32B0" w:rsidRPr="008C32B0" w:rsidRDefault="008C32B0" w:rsidP="002D2D04">
            <w:pPr>
              <w:rPr>
                <w:rFonts w:ascii="ITC New Baskerville Std" w:hAnsi="ITC New Baskerville Std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  <w:r w:rsidRPr="000C71DF">
              <w:rPr>
                <w:rFonts w:ascii="ITC New Baskerville Std" w:hAnsi="ITC New Baskerville Std"/>
                <w:i/>
                <w:sz w:val="22"/>
                <w:szCs w:val="22"/>
                <w:lang w:val="en-GB"/>
              </w:rPr>
              <w:t xml:space="preserve"> </w:t>
            </w:r>
            <w:r w:rsidRPr="008C32B0">
              <w:rPr>
                <w:rFonts w:ascii="ITC New Baskerville Std" w:hAnsi="ITC New Baskerville Std"/>
                <w:b/>
                <w:bCs/>
                <w:iCs/>
                <w:sz w:val="22"/>
                <w:szCs w:val="22"/>
                <w:lang w:val="en-GB"/>
              </w:rPr>
              <w:t>Highlights the 5 most relevant achievements from ones included in the CV</w:t>
            </w:r>
          </w:p>
        </w:tc>
      </w:tr>
      <w:tr w:rsidR="008C32B0" w:rsidRPr="00AF2B1D" w:rsidTr="002D2D04">
        <w:tc>
          <w:tcPr>
            <w:tcW w:w="9487" w:type="dxa"/>
          </w:tcPr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9A3E7B" w:rsidRDefault="009A3E7B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9A3E7B" w:rsidRDefault="009A3E7B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9A3E7B" w:rsidRDefault="009A3E7B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9A3E7B" w:rsidRDefault="009A3E7B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9A3E7B" w:rsidRDefault="009A3E7B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9A3E7B" w:rsidRDefault="009A3E7B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9A3E7B" w:rsidRDefault="009A3E7B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9A3E7B" w:rsidRDefault="009A3E7B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9A3E7B" w:rsidRPr="000C71DF" w:rsidRDefault="009A3E7B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  <w:p w:rsidR="008C32B0" w:rsidRPr="000C71DF" w:rsidRDefault="008C32B0" w:rsidP="002D2D04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:rsidR="008C32B0" w:rsidRPr="008C32B0" w:rsidRDefault="008C32B0" w:rsidP="00A17857">
      <w:pPr>
        <w:jc w:val="both"/>
        <w:rPr>
          <w:rFonts w:ascii="ITC New Baskerville Std" w:hAnsi="ITC New Baskerville Std"/>
          <w:sz w:val="22"/>
          <w:szCs w:val="22"/>
          <w:lang w:val="en-US"/>
        </w:rPr>
      </w:pPr>
    </w:p>
    <w:p w:rsidR="009749E4" w:rsidRPr="00C24423" w:rsidRDefault="00C24423" w:rsidP="00C24423">
      <w:pPr>
        <w:pStyle w:val="Default"/>
        <w:spacing w:after="120"/>
        <w:jc w:val="both"/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</w:pPr>
      <w:r>
        <w:rPr>
          <w:rFonts w:ascii="ITC New Baskerville Std" w:hAnsi="ITC New Baskerville Std"/>
          <w:sz w:val="22"/>
          <w:szCs w:val="22"/>
          <w:lang w:val="en-GB"/>
        </w:rPr>
        <w:t xml:space="preserve">I request </w:t>
      </w:r>
      <w:r w:rsidR="00A17857">
        <w:rPr>
          <w:rFonts w:ascii="ITC New Baskerville Std" w:hAnsi="ITC New Baskerville Std"/>
          <w:sz w:val="22"/>
          <w:szCs w:val="22"/>
          <w:lang w:val="en-GB"/>
        </w:rPr>
        <w:t>f</w:t>
      </w:r>
      <w:r w:rsidR="009749E4" w:rsidRPr="009749E4">
        <w:rPr>
          <w:rFonts w:ascii="ITC New Baskerville Std" w:hAnsi="ITC New Baskerville Std"/>
          <w:sz w:val="22"/>
          <w:szCs w:val="22"/>
          <w:lang w:val="en-GB"/>
        </w:rPr>
        <w:t xml:space="preserve">or this application to be admitted for the participation in the </w:t>
      </w:r>
      <w:r w:rsidR="008C32B0" w:rsidRP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 xml:space="preserve">preselection process of the </w:t>
      </w:r>
      <w:r w:rsid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U</w:t>
      </w:r>
      <w:r w:rsidR="008C32B0" w:rsidRP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 xml:space="preserve">niversity of </w:t>
      </w:r>
      <w:r w:rsid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V</w:t>
      </w:r>
      <w:r w:rsidR="008C32B0" w:rsidRP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igo for the call of the “</w:t>
      </w:r>
      <w:r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R</w:t>
      </w:r>
      <w:r w:rsidR="008C32B0" w:rsidRP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 xml:space="preserve">esearch </w:t>
      </w:r>
      <w:r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T</w:t>
      </w:r>
      <w:r w:rsidR="008C32B0" w:rsidRP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 xml:space="preserve">alent </w:t>
      </w:r>
      <w:r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A</w:t>
      </w:r>
      <w:r w:rsidR="008C32B0" w:rsidRP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 xml:space="preserve">ttraction </w:t>
      </w:r>
      <w:r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P</w:t>
      </w:r>
      <w:r w:rsidR="008C32B0" w:rsidRP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rogram”</w:t>
      </w:r>
      <w:r w:rsidR="00AF5212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="00AF5212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Xunta</w:t>
      </w:r>
      <w:proofErr w:type="spellEnd"/>
      <w:r w:rsidR="00AF5212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 xml:space="preserve"> de Gali</w:t>
      </w:r>
      <w:r w:rsidR="008C32B0" w:rsidRPr="008C32B0">
        <w:rPr>
          <w:rFonts w:ascii="ITC New Baskerville Std" w:hAnsi="ITC New Baskerville Std"/>
          <w:bCs/>
          <w:color w:val="auto"/>
          <w:sz w:val="22"/>
          <w:szCs w:val="22"/>
          <w:lang w:val="en-GB"/>
        </w:rPr>
        <w:t>cia</w:t>
      </w:r>
      <w:r w:rsidR="009749E4" w:rsidRPr="009749E4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="00A17857" w:rsidRPr="00C24423">
        <w:rPr>
          <w:rFonts w:ascii="ITC New Baskerville Std" w:hAnsi="ITC New Baskerville Std"/>
          <w:sz w:val="22"/>
          <w:szCs w:val="22"/>
          <w:lang w:val="en-US"/>
        </w:rPr>
        <w:t xml:space="preserve">and </w:t>
      </w:r>
      <w:r w:rsidR="00AF5212">
        <w:rPr>
          <w:rFonts w:ascii="ITC New Baskerville Std" w:hAnsi="ITC New Baskerville Std"/>
          <w:sz w:val="22"/>
          <w:szCs w:val="22"/>
          <w:lang w:val="en-US"/>
        </w:rPr>
        <w:t>DECLARE</w:t>
      </w:r>
      <w:r w:rsidR="00AF5212" w:rsidRPr="00C24423">
        <w:rPr>
          <w:rFonts w:ascii="ITC New Baskerville Std" w:hAnsi="ITC New Baskerville Std"/>
          <w:sz w:val="22"/>
          <w:szCs w:val="22"/>
          <w:lang w:val="en-US"/>
        </w:rPr>
        <w:t xml:space="preserve"> </w:t>
      </w:r>
      <w:r w:rsidR="00A17857" w:rsidRPr="00C24423">
        <w:rPr>
          <w:rFonts w:ascii="ITC New Baskerville Std" w:hAnsi="ITC New Baskerville Std"/>
          <w:sz w:val="22"/>
          <w:szCs w:val="22"/>
          <w:lang w:val="en-US"/>
        </w:rPr>
        <w:t xml:space="preserve">that, if </w:t>
      </w:r>
      <w:r>
        <w:rPr>
          <w:rFonts w:ascii="ITC New Baskerville Std" w:hAnsi="ITC New Baskerville Std"/>
          <w:sz w:val="22"/>
          <w:szCs w:val="22"/>
          <w:lang w:val="en-US"/>
        </w:rPr>
        <w:t xml:space="preserve">I am selected, </w:t>
      </w:r>
      <w:r w:rsidRPr="00C24423">
        <w:rPr>
          <w:rFonts w:ascii="ITC New Baskerville Std" w:hAnsi="ITC New Baskerville Std"/>
          <w:sz w:val="22"/>
          <w:szCs w:val="22"/>
          <w:lang w:val="en-US"/>
        </w:rPr>
        <w:t xml:space="preserve">commit to submit </w:t>
      </w:r>
      <w:r>
        <w:rPr>
          <w:rFonts w:ascii="ITC New Baskerville Std" w:hAnsi="ITC New Baskerville Std"/>
          <w:sz w:val="22"/>
          <w:szCs w:val="22"/>
          <w:lang w:val="en-US"/>
        </w:rPr>
        <w:t>my nomination</w:t>
      </w:r>
      <w:r w:rsidRPr="00C24423">
        <w:rPr>
          <w:rFonts w:ascii="ITC New Baskerville Std" w:hAnsi="ITC New Baskerville Std"/>
          <w:sz w:val="22"/>
          <w:szCs w:val="22"/>
          <w:lang w:val="en-US"/>
        </w:rPr>
        <w:t xml:space="preserve"> by the University of Vigo to th</w:t>
      </w:r>
      <w:r>
        <w:rPr>
          <w:rFonts w:ascii="ITC New Baskerville Std" w:hAnsi="ITC New Baskerville Std"/>
          <w:sz w:val="22"/>
          <w:szCs w:val="22"/>
          <w:lang w:val="en-US"/>
        </w:rPr>
        <w:t>is human research program</w:t>
      </w:r>
      <w:r w:rsidRPr="00C24423">
        <w:rPr>
          <w:rFonts w:ascii="ITC New Baskerville Std" w:hAnsi="ITC New Baskerville Std"/>
          <w:sz w:val="22"/>
          <w:szCs w:val="22"/>
          <w:lang w:val="en-US"/>
        </w:rPr>
        <w:t xml:space="preserve"> </w:t>
      </w:r>
      <w:r w:rsidR="00AF5212">
        <w:rPr>
          <w:rFonts w:ascii="ITC New Baskerville Std" w:hAnsi="ITC New Baskerville Std"/>
          <w:sz w:val="22"/>
          <w:szCs w:val="22"/>
          <w:lang w:val="en-US"/>
        </w:rPr>
        <w:t>called</w:t>
      </w:r>
      <w:r w:rsidRPr="00C24423">
        <w:rPr>
          <w:rFonts w:ascii="ITC New Baskerville Std" w:hAnsi="ITC New Baskerville Std"/>
          <w:sz w:val="22"/>
          <w:szCs w:val="22"/>
          <w:lang w:val="en-US"/>
        </w:rPr>
        <w:t xml:space="preserve"> by the </w:t>
      </w:r>
      <w:proofErr w:type="spellStart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>Consellería</w:t>
      </w:r>
      <w:proofErr w:type="spellEnd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>Educación</w:t>
      </w:r>
      <w:proofErr w:type="spellEnd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>Universidades</w:t>
      </w:r>
      <w:proofErr w:type="spellEnd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>Formación</w:t>
      </w:r>
      <w:proofErr w:type="spellEnd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>Profesional</w:t>
      </w:r>
      <w:proofErr w:type="spellEnd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 xml:space="preserve"> da </w:t>
      </w:r>
      <w:proofErr w:type="spellStart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>Xunta</w:t>
      </w:r>
      <w:proofErr w:type="spellEnd"/>
      <w:r w:rsidRPr="00C24423">
        <w:rPr>
          <w:rFonts w:ascii="ITC New Baskerville Std" w:hAnsi="ITC New Baskerville Std"/>
          <w:color w:val="000000" w:themeColor="text1"/>
          <w:sz w:val="22"/>
          <w:szCs w:val="22"/>
          <w:lang w:val="en-US"/>
        </w:rPr>
        <w:t xml:space="preserve"> de Galicia. </w:t>
      </w:r>
    </w:p>
    <w:p w:rsidR="001D1539" w:rsidRPr="00C24423" w:rsidRDefault="001D1539" w:rsidP="00913B4D">
      <w:pPr>
        <w:ind w:firstLine="709"/>
        <w:jc w:val="both"/>
        <w:rPr>
          <w:rFonts w:ascii="ITC New Baskerville Std" w:hAnsi="ITC New Baskerville Std"/>
          <w:sz w:val="24"/>
          <w:szCs w:val="22"/>
          <w:lang w:val="en-US"/>
        </w:rPr>
      </w:pPr>
    </w:p>
    <w:p w:rsidR="000C74FF" w:rsidRPr="000C71DF" w:rsidRDefault="009749E4" w:rsidP="00913B4D">
      <w:pPr>
        <w:jc w:val="right"/>
        <w:rPr>
          <w:rFonts w:ascii="ITC New Baskerville Std" w:hAnsi="ITC New Baskerville Std"/>
          <w:sz w:val="22"/>
          <w:szCs w:val="22"/>
          <w:lang w:val="en-GB"/>
        </w:rPr>
      </w:pPr>
      <w:r>
        <w:rPr>
          <w:rFonts w:ascii="ITC New Baskerville Std" w:hAnsi="ITC New Baskerville Std"/>
          <w:sz w:val="22"/>
          <w:szCs w:val="22"/>
          <w:lang w:val="en-GB"/>
        </w:rPr>
        <w:t>In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2" w:name="Texto153"/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bookmarkEnd w:id="12"/>
      <w:r>
        <w:rPr>
          <w:rFonts w:ascii="ITC New Baskerville Std" w:hAnsi="ITC New Baskerville Std"/>
          <w:sz w:val="22"/>
          <w:szCs w:val="22"/>
          <w:lang w:val="en-GB"/>
        </w:rPr>
        <w:t xml:space="preserve">, </w:t>
      </w:r>
      <w:r w:rsidR="009A3E7B">
        <w:rPr>
          <w:rFonts w:ascii="ITC New Baskerville Std" w:hAnsi="ITC New Baskerville Std"/>
          <w:sz w:val="22"/>
          <w:szCs w:val="22"/>
          <w:lang w:val="en-GB"/>
        </w:rPr>
        <w:t>on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3" w:name="Texto154"/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C71DF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bookmarkEnd w:id="13"/>
      <w:r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="009A3E7B">
        <w:rPr>
          <w:rFonts w:ascii="ITC New Baskerville Std" w:hAnsi="ITC New Baskerville Std"/>
          <w:sz w:val="22"/>
          <w:szCs w:val="22"/>
          <w:lang w:val="en-GB"/>
        </w:rPr>
        <w:t>December</w:t>
      </w:r>
      <w:r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="00A17857">
        <w:rPr>
          <w:rFonts w:ascii="ITC New Baskerville Std" w:hAnsi="ITC New Baskerville Std"/>
          <w:sz w:val="22"/>
          <w:szCs w:val="22"/>
          <w:lang w:val="en-GB"/>
        </w:rPr>
        <w:t>20</w:t>
      </w:r>
      <w:r w:rsidR="009A3E7B">
        <w:rPr>
          <w:rFonts w:ascii="ITC New Baskerville Std" w:hAnsi="ITC New Baskerville Std"/>
          <w:sz w:val="22"/>
          <w:szCs w:val="22"/>
          <w:lang w:val="en-GB"/>
        </w:rPr>
        <w:t>19</w:t>
      </w:r>
    </w:p>
    <w:p w:rsidR="003E012F" w:rsidRPr="000C71DF" w:rsidRDefault="003E012F" w:rsidP="000C74FF">
      <w:pPr>
        <w:rPr>
          <w:rFonts w:ascii="ITC New Baskerville Std" w:hAnsi="ITC New Baskerville Std"/>
          <w:sz w:val="22"/>
          <w:szCs w:val="22"/>
          <w:lang w:val="en-GB"/>
        </w:rPr>
        <w:sectPr w:rsidR="003E012F" w:rsidRPr="000C71DF" w:rsidSect="00EB0A6A">
          <w:footerReference w:type="default" r:id="rId14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</w:p>
    <w:p w:rsidR="00913B4D" w:rsidRPr="000C71DF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:rsidR="008058F9" w:rsidRPr="000C71DF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:rsidR="009A3E7B" w:rsidRDefault="009A3E7B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:rsidR="009A3E7B" w:rsidRPr="000C71DF" w:rsidRDefault="009A3E7B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:rsidR="008058F9" w:rsidRPr="000C71DF" w:rsidRDefault="008058F9" w:rsidP="009A3E7B">
      <w:pPr>
        <w:ind w:left="6373"/>
        <w:rPr>
          <w:rFonts w:ascii="ITC New Baskerville Std" w:hAnsi="ITC New Baskerville Std"/>
          <w:i/>
          <w:sz w:val="22"/>
          <w:szCs w:val="22"/>
          <w:lang w:val="en-GB"/>
        </w:rPr>
      </w:pPr>
      <w:r w:rsidRPr="000C71DF">
        <w:rPr>
          <w:rFonts w:ascii="ITC New Baskerville Std" w:hAnsi="ITC New Baskerville Std"/>
          <w:i/>
          <w:sz w:val="22"/>
          <w:szCs w:val="22"/>
          <w:lang w:val="en-GB"/>
        </w:rPr>
        <w:t>(si</w:t>
      </w:r>
      <w:r w:rsidR="00DD6D76">
        <w:rPr>
          <w:rFonts w:ascii="ITC New Baskerville Std" w:hAnsi="ITC New Baskerville Std"/>
          <w:i/>
          <w:sz w:val="22"/>
          <w:szCs w:val="22"/>
          <w:lang w:val="en-GB"/>
        </w:rPr>
        <w:t>g</w:t>
      </w:r>
      <w:r w:rsidRPr="000C71DF">
        <w:rPr>
          <w:rFonts w:ascii="ITC New Baskerville Std" w:hAnsi="ITC New Baskerville Std"/>
          <w:i/>
          <w:sz w:val="22"/>
          <w:szCs w:val="22"/>
          <w:lang w:val="en-GB"/>
        </w:rPr>
        <w:t>natur</w:t>
      </w:r>
      <w:r w:rsidR="009749E4">
        <w:rPr>
          <w:rFonts w:ascii="ITC New Baskerville Std" w:hAnsi="ITC New Baskerville Std"/>
          <w:i/>
          <w:sz w:val="22"/>
          <w:szCs w:val="22"/>
          <w:lang w:val="en-GB"/>
        </w:rPr>
        <w:t>e</w:t>
      </w:r>
      <w:r w:rsidRPr="000C71DF">
        <w:rPr>
          <w:rFonts w:ascii="ITC New Baskerville Std" w:hAnsi="ITC New Baskerville Std"/>
          <w:i/>
          <w:sz w:val="22"/>
          <w:szCs w:val="22"/>
          <w:lang w:val="en-GB"/>
        </w:rPr>
        <w:t>)</w:t>
      </w:r>
    </w:p>
    <w:tbl>
      <w:tblPr>
        <w:tblpPr w:leftFromText="141" w:rightFromText="141" w:vertAnchor="text" w:horzAnchor="margin" w:tblpY="9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13B4D" w:rsidRPr="00AF2B1D" w:rsidTr="00CC6093">
        <w:trPr>
          <w:trHeight w:val="1671"/>
        </w:trPr>
        <w:tc>
          <w:tcPr>
            <w:tcW w:w="9284" w:type="dxa"/>
          </w:tcPr>
          <w:p w:rsidR="00913B4D" w:rsidRPr="000C71DF" w:rsidRDefault="009749E4" w:rsidP="00CC6093">
            <w:pPr>
              <w:tabs>
                <w:tab w:val="left" w:pos="284"/>
              </w:tabs>
              <w:ind w:left="284" w:hanging="284"/>
              <w:jc w:val="center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ATTACHED DO</w:t>
            </w:r>
            <w:r w:rsidR="009A3E7B">
              <w:rPr>
                <w:b/>
                <w:sz w:val="22"/>
                <w:u w:val="single"/>
                <w:lang w:val="en-GB"/>
              </w:rPr>
              <w:t>C</w:t>
            </w:r>
            <w:r>
              <w:rPr>
                <w:b/>
                <w:sz w:val="22"/>
                <w:u w:val="single"/>
                <w:lang w:val="en-GB"/>
              </w:rPr>
              <w:t>UMENTATION</w:t>
            </w:r>
          </w:p>
          <w:p w:rsidR="00913B4D" w:rsidRPr="000C71DF" w:rsidRDefault="00913B4D" w:rsidP="00CC6093">
            <w:pPr>
              <w:tabs>
                <w:tab w:val="left" w:pos="284"/>
              </w:tabs>
              <w:ind w:left="284" w:hanging="284"/>
              <w:jc w:val="both"/>
              <w:rPr>
                <w:sz w:val="22"/>
                <w:u w:val="single"/>
                <w:lang w:val="en-GB"/>
              </w:rPr>
            </w:pPr>
          </w:p>
          <w:p w:rsidR="009749E4" w:rsidRPr="003754D1" w:rsidRDefault="00913B4D" w:rsidP="00CC6093">
            <w:pPr>
              <w:tabs>
                <w:tab w:val="left" w:pos="284"/>
              </w:tabs>
              <w:spacing w:after="80"/>
              <w:jc w:val="both"/>
              <w:rPr>
                <w:rFonts w:ascii="ITC New Baskerville Std" w:hAnsi="ITC New Baskerville Std"/>
                <w:sz w:val="18"/>
                <w:szCs w:val="18"/>
                <w:lang w:val="en-GB"/>
              </w:rPr>
            </w:pPr>
            <w:r w:rsidRPr="009749E4">
              <w:rPr>
                <w:sz w:val="16"/>
                <w:szCs w:val="16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 w:rsidRPr="009749E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02E93">
              <w:rPr>
                <w:sz w:val="16"/>
                <w:szCs w:val="16"/>
                <w:lang w:val="en-GB"/>
              </w:rPr>
            </w:r>
            <w:r w:rsidR="00C02E93">
              <w:rPr>
                <w:sz w:val="16"/>
                <w:szCs w:val="16"/>
                <w:lang w:val="en-GB"/>
              </w:rPr>
              <w:fldChar w:fldCharType="separate"/>
            </w:r>
            <w:r w:rsidRPr="009749E4">
              <w:rPr>
                <w:sz w:val="16"/>
                <w:szCs w:val="16"/>
                <w:lang w:val="en-GB"/>
              </w:rPr>
              <w:fldChar w:fldCharType="end"/>
            </w:r>
            <w:bookmarkEnd w:id="14"/>
            <w:r w:rsidRPr="009749E4">
              <w:rPr>
                <w:sz w:val="16"/>
                <w:szCs w:val="16"/>
                <w:lang w:val="en-GB"/>
              </w:rPr>
              <w:tab/>
            </w:r>
            <w:r w:rsidR="009749E4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>Copy of the PhD title or equivalent.</w:t>
            </w:r>
          </w:p>
          <w:p w:rsidR="00AC1BF6" w:rsidRDefault="00913B4D" w:rsidP="003754D1">
            <w:pPr>
              <w:tabs>
                <w:tab w:val="left" w:pos="284"/>
              </w:tabs>
              <w:spacing w:after="80"/>
              <w:ind w:left="194" w:hanging="194"/>
              <w:jc w:val="both"/>
              <w:rPr>
                <w:rFonts w:ascii="ITC New Baskerville Std" w:hAnsi="ITC New Baskerville Std"/>
                <w:sz w:val="18"/>
                <w:szCs w:val="18"/>
                <w:lang w:val="en-GB"/>
              </w:rPr>
            </w:pPr>
            <w:r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instrText xml:space="preserve"> FORMCHECKBOX </w:instrText>
            </w:r>
            <w:r w:rsidR="00C02E93">
              <w:rPr>
                <w:rFonts w:ascii="ITC New Baskerville Std" w:hAnsi="ITC New Baskerville Std"/>
                <w:sz w:val="18"/>
                <w:szCs w:val="18"/>
                <w:lang w:val="en-GB"/>
              </w:rPr>
            </w:r>
            <w:r w:rsidR="00C02E93">
              <w:rPr>
                <w:rFonts w:ascii="ITC New Baskerville Std" w:hAnsi="ITC New Baskerville Std"/>
                <w:sz w:val="18"/>
                <w:szCs w:val="18"/>
                <w:lang w:val="en-GB"/>
              </w:rPr>
              <w:fldChar w:fldCharType="separate"/>
            </w:r>
            <w:r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fldChar w:fldCharType="end"/>
            </w:r>
            <w:r w:rsidR="009749E4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ab/>
            </w:r>
            <w:r w:rsidR="009A3E7B">
              <w:rPr>
                <w:rFonts w:ascii="ITC New Baskerville Std" w:hAnsi="ITC New Baskerville Std"/>
                <w:sz w:val="18"/>
                <w:szCs w:val="18"/>
                <w:lang w:val="en-GB"/>
              </w:rPr>
              <w:t>Statement</w:t>
            </w:r>
            <w:r w:rsidR="00AE11BF">
              <w:rPr>
                <w:rFonts w:ascii="ITC New Baskerville Std" w:hAnsi="ITC New Baskerville Std"/>
                <w:sz w:val="18"/>
                <w:szCs w:val="18"/>
                <w:lang w:val="en-GB"/>
              </w:rPr>
              <w:t xml:space="preserve"> of</w:t>
            </w:r>
            <w:r w:rsidR="00A17857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 xml:space="preserve"> hav</w:t>
            </w:r>
            <w:r w:rsidR="00AE11BF">
              <w:rPr>
                <w:rFonts w:ascii="ITC New Baskerville Std" w:hAnsi="ITC New Baskerville Std"/>
                <w:sz w:val="18"/>
                <w:szCs w:val="18"/>
                <w:lang w:val="en-GB"/>
              </w:rPr>
              <w:t>ing</w:t>
            </w:r>
            <w:r w:rsidR="00A17857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 xml:space="preserve"> a minimum of </w:t>
            </w:r>
            <w:r w:rsidR="009A3E7B">
              <w:rPr>
                <w:rFonts w:ascii="ITC New Baskerville Std" w:hAnsi="ITC New Baskerville Std"/>
                <w:sz w:val="18"/>
                <w:szCs w:val="18"/>
                <w:lang w:val="en-GB"/>
              </w:rPr>
              <w:t>4</w:t>
            </w:r>
            <w:r w:rsidR="009749E4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 xml:space="preserve"> years of postdoctoral experience</w:t>
            </w:r>
            <w:r w:rsidR="00A17857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>, two of them</w:t>
            </w:r>
            <w:r w:rsidR="00AE11BF">
              <w:rPr>
                <w:rFonts w:ascii="ITC New Baskerville Std" w:hAnsi="ITC New Baskerville Std"/>
                <w:sz w:val="18"/>
                <w:szCs w:val="18"/>
                <w:lang w:val="en-GB"/>
              </w:rPr>
              <w:t xml:space="preserve"> </w:t>
            </w:r>
            <w:r w:rsidR="009A3E7B">
              <w:rPr>
                <w:rFonts w:ascii="ITC New Baskerville Std" w:hAnsi="ITC New Baskerville Std"/>
                <w:sz w:val="18"/>
                <w:szCs w:val="18"/>
                <w:lang w:val="en-GB"/>
              </w:rPr>
              <w:t>of the international experience in a foreign country</w:t>
            </w:r>
            <w:r w:rsidR="009749E4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>.</w:t>
            </w:r>
          </w:p>
          <w:p w:rsidR="00565804" w:rsidRPr="009A3E7B" w:rsidRDefault="00565804" w:rsidP="00565804">
            <w:pPr>
              <w:tabs>
                <w:tab w:val="left" w:pos="284"/>
              </w:tabs>
              <w:spacing w:after="80"/>
              <w:ind w:left="194" w:hanging="194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</w:pPr>
            <w:r w:rsidRPr="00565804">
              <w:rPr>
                <w:rFonts w:ascii="ITC New Baskerville Std" w:hAnsi="ITC New Baskerville Std"/>
                <w:sz w:val="18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423">
              <w:rPr>
                <w:rFonts w:ascii="ITC New Baskerville Std" w:hAnsi="ITC New Baskerville Std"/>
                <w:sz w:val="18"/>
                <w:szCs w:val="18"/>
                <w:lang w:val="en-US"/>
              </w:rPr>
              <w:instrText xml:space="preserve"> FORMCHECKBOX </w:instrText>
            </w:r>
            <w:r w:rsidR="00C02E93">
              <w:rPr>
                <w:rFonts w:ascii="ITC New Baskerville Std" w:hAnsi="ITC New Baskerville Std"/>
                <w:sz w:val="18"/>
                <w:szCs w:val="18"/>
                <w:lang w:val="en-GB"/>
              </w:rPr>
            </w:r>
            <w:r w:rsidR="00C02E93">
              <w:rPr>
                <w:rFonts w:ascii="ITC New Baskerville Std" w:hAnsi="ITC New Baskerville Std"/>
                <w:sz w:val="18"/>
                <w:szCs w:val="18"/>
                <w:lang w:val="en-GB"/>
              </w:rPr>
              <w:fldChar w:fldCharType="separate"/>
            </w:r>
            <w:r w:rsidRPr="00565804">
              <w:rPr>
                <w:rFonts w:ascii="ITC New Baskerville Std" w:hAnsi="ITC New Baskerville Std"/>
                <w:sz w:val="18"/>
                <w:szCs w:val="18"/>
                <w:lang w:val="en-GB"/>
              </w:rPr>
              <w:fldChar w:fldCharType="end"/>
            </w:r>
            <w:r w:rsidRPr="00C24423">
              <w:rPr>
                <w:rFonts w:ascii="ITC New Baskerville Std" w:hAnsi="ITC New Baskerville Std"/>
                <w:sz w:val="18"/>
                <w:szCs w:val="18"/>
                <w:lang w:val="en-US"/>
              </w:rPr>
              <w:tab/>
            </w:r>
            <w:r w:rsidR="00C24423"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US"/>
              </w:rPr>
              <w:t xml:space="preserve">Statement </w:t>
            </w:r>
            <w:r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>of</w:t>
            </w:r>
            <w:r w:rsidR="00575729"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 xml:space="preserve"> not having</w:t>
            </w:r>
            <w:r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 xml:space="preserve"> been </w:t>
            </w:r>
            <w:r w:rsidR="00575729"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>h</w:t>
            </w:r>
            <w:r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>ired in any</w:t>
            </w:r>
            <w:r w:rsidR="003B3540"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 xml:space="preserve"> Public Research Institution of Galicia</w:t>
            </w:r>
            <w:r w:rsidR="00C24423"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 xml:space="preserve"> in the last</w:t>
            </w:r>
            <w:r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 xml:space="preserve"> 24 months</w:t>
            </w:r>
            <w:r w:rsidR="00105753"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:rsidR="00113BCB" w:rsidRPr="009A3E7B" w:rsidRDefault="00113BCB" w:rsidP="00113BCB">
            <w:pPr>
              <w:tabs>
                <w:tab w:val="left" w:pos="284"/>
              </w:tabs>
              <w:spacing w:after="80"/>
              <w:ind w:left="194" w:hanging="194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</w:pPr>
            <w:r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C02E93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</w:r>
            <w:r w:rsidR="00C02E93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r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ab/>
              <w:t xml:space="preserve">Summary </w:t>
            </w:r>
            <w:r w:rsidR="00C24423"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>of CV</w:t>
            </w:r>
            <w:r w:rsidRPr="009A3E7B">
              <w:rPr>
                <w:rFonts w:ascii="ITC New Baskerville Std" w:hAnsi="ITC New Baskerville Std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:rsidR="009749E4" w:rsidRPr="003754D1" w:rsidRDefault="00913B4D" w:rsidP="00AC1BF6">
            <w:p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rFonts w:ascii="ITC New Baskerville Std" w:hAnsi="ITC New Baskerville Std"/>
                <w:sz w:val="18"/>
                <w:szCs w:val="18"/>
                <w:lang w:val="en-GB"/>
              </w:rPr>
            </w:pPr>
            <w:r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instrText xml:space="preserve"> FORMCHECKBOX </w:instrText>
            </w:r>
            <w:r w:rsidR="00C02E93">
              <w:rPr>
                <w:rFonts w:ascii="ITC New Baskerville Std" w:hAnsi="ITC New Baskerville Std"/>
                <w:sz w:val="18"/>
                <w:szCs w:val="18"/>
                <w:lang w:val="en-GB"/>
              </w:rPr>
            </w:r>
            <w:r w:rsidR="00C02E93">
              <w:rPr>
                <w:rFonts w:ascii="ITC New Baskerville Std" w:hAnsi="ITC New Baskerville Std"/>
                <w:sz w:val="18"/>
                <w:szCs w:val="18"/>
                <w:lang w:val="en-GB"/>
              </w:rPr>
              <w:fldChar w:fldCharType="separate"/>
            </w:r>
            <w:r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fldChar w:fldCharType="end"/>
            </w:r>
            <w:r w:rsidR="00AC1BF6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ab/>
            </w:r>
            <w:r w:rsidR="00A17857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>Curriculum Vitae</w:t>
            </w:r>
            <w:r w:rsidR="009749E4" w:rsidRPr="003754D1">
              <w:rPr>
                <w:rFonts w:ascii="ITC New Baskerville Std" w:hAnsi="ITC New Baskerville Std"/>
                <w:sz w:val="18"/>
                <w:szCs w:val="18"/>
                <w:lang w:val="en-GB"/>
              </w:rPr>
              <w:t>.</w:t>
            </w:r>
          </w:p>
          <w:p w:rsidR="00913B4D" w:rsidRPr="000C71DF" w:rsidRDefault="00913B4D" w:rsidP="00113BCB">
            <w:p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sz w:val="16"/>
                <w:lang w:val="en-GB"/>
              </w:rPr>
            </w:pPr>
          </w:p>
        </w:tc>
      </w:tr>
    </w:tbl>
    <w:p w:rsidR="00913B4D" w:rsidRPr="000C71DF" w:rsidRDefault="00913B4D" w:rsidP="009A3E7B">
      <w:pPr>
        <w:jc w:val="center"/>
        <w:rPr>
          <w:rFonts w:ascii="ITC New Baskerville Std" w:hAnsi="ITC New Baskerville Std"/>
          <w:sz w:val="22"/>
          <w:szCs w:val="22"/>
          <w:lang w:val="en-GB"/>
        </w:rPr>
      </w:pPr>
    </w:p>
    <w:sectPr w:rsidR="00913B4D" w:rsidRPr="000C71DF" w:rsidSect="00EB0A6A">
      <w:footerReference w:type="default" r:id="rId15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93" w:rsidRDefault="00C02E93">
      <w:r>
        <w:separator/>
      </w:r>
    </w:p>
  </w:endnote>
  <w:endnote w:type="continuationSeparator" w:id="0">
    <w:p w:rsidR="00C02E93" w:rsidRDefault="00C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6B" w:rsidRDefault="00341185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96B" w:rsidRDefault="00C02E93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F2" w:rsidRDefault="000C33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F2" w:rsidRDefault="000C33F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6A" w:rsidRPr="003E012F" w:rsidRDefault="00EB0A6A" w:rsidP="003E012F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2F" w:rsidRPr="003E012F" w:rsidRDefault="004147A8" w:rsidP="003E012F">
    <w:pPr>
      <w:pStyle w:val="Piedepgina"/>
    </w:pPr>
    <w:r>
      <w:t>RECTOR OF THE</w:t>
    </w:r>
    <w:r w:rsidR="003E012F" w:rsidRPr="003E012F">
      <w:t xml:space="preserve"> UNIVERSIDADE DE VIGO </w:t>
    </w:r>
  </w:p>
  <w:p w:rsidR="003E012F" w:rsidRPr="003E012F" w:rsidRDefault="003E012F" w:rsidP="003E0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93" w:rsidRDefault="00C02E93">
      <w:r>
        <w:separator/>
      </w:r>
    </w:p>
  </w:footnote>
  <w:footnote w:type="continuationSeparator" w:id="0">
    <w:p w:rsidR="00C02E93" w:rsidRDefault="00C0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F2" w:rsidRDefault="000C33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7" w:type="dxa"/>
      <w:tblInd w:w="-14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84"/>
      <w:gridCol w:w="1788"/>
      <w:gridCol w:w="1908"/>
      <w:gridCol w:w="1837"/>
    </w:tblGrid>
    <w:tr w:rsidR="00684170" w:rsidRPr="00684170" w:rsidTr="00684170">
      <w:trPr>
        <w:trHeight w:hRule="exact" w:val="284"/>
      </w:trPr>
      <w:tc>
        <w:tcPr>
          <w:tcW w:w="10080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:rsidR="00684170" w:rsidRPr="00684170" w:rsidRDefault="00684170" w:rsidP="00684170">
          <w:pPr>
            <w:suppressAutoHyphens/>
            <w:rPr>
              <w:rFonts w:ascii="Garamond" w:hAnsi="Garamond"/>
              <w:sz w:val="24"/>
              <w:szCs w:val="24"/>
              <w:lang w:val="gl-ES" w:eastAsia="ar-SA"/>
            </w:rPr>
          </w:pPr>
          <w:r w:rsidRPr="00684170"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172085</wp:posOffset>
                </wp:positionV>
                <wp:extent cx="2472690" cy="436880"/>
                <wp:effectExtent l="0" t="0" r="3810" b="1270"/>
                <wp:wrapNone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147955</wp:posOffset>
                    </wp:positionV>
                    <wp:extent cx="7244715" cy="1270"/>
                    <wp:effectExtent l="0" t="0" r="32385" b="3683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11114915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1.65pt" to="58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" strokeweight=".25pt"/>
                </w:pict>
              </mc:Fallback>
            </mc:AlternateConten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684170" w:rsidRPr="00684170" w:rsidRDefault="00684170" w:rsidP="00684170">
          <w:pPr>
            <w:suppressAutoHyphens/>
            <w:rPr>
              <w:rFonts w:ascii="Garamond" w:hAnsi="Garamond"/>
              <w:lang w:val="gl-ES" w:eastAsia="ar-SA"/>
            </w:rPr>
          </w:pPr>
        </w:p>
      </w:tc>
    </w:tr>
    <w:tr w:rsidR="00684170" w:rsidRPr="00684170" w:rsidTr="00684170">
      <w:trPr>
        <w:trHeight w:val="1418"/>
      </w:trPr>
      <w:tc>
        <w:tcPr>
          <w:tcW w:w="638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84170" w:rsidRPr="00684170" w:rsidRDefault="00684170" w:rsidP="00684170">
          <w:pPr>
            <w:suppressAutoHyphens/>
            <w:rPr>
              <w:rFonts w:ascii="Garamond" w:hAnsi="Garamond"/>
              <w:lang w:val="gl-ES"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3933190</wp:posOffset>
                    </wp:positionH>
                    <wp:positionV relativeFrom="paragraph">
                      <wp:posOffset>848994</wp:posOffset>
                    </wp:positionV>
                    <wp:extent cx="3559175" cy="0"/>
                    <wp:effectExtent l="0" t="0" r="22225" b="1905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917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0738A2A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7pt,66.85pt" to="589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xFFQIAADIEAAAOAAAAZHJzL2Uyb0RvYy54bWysU8GO2jAQvVfqP1i+QxI2U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" strokeweight=".25pt"/>
                </w:pict>
              </mc:Fallback>
            </mc:AlternateContent>
          </w:r>
        </w:p>
      </w:tc>
      <w:tc>
        <w:tcPr>
          <w:tcW w:w="178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84170" w:rsidRPr="00684170" w:rsidRDefault="00684170" w:rsidP="00684170">
          <w:pPr>
            <w:tabs>
              <w:tab w:val="center" w:pos="4252"/>
              <w:tab w:val="right" w:pos="9674"/>
            </w:tabs>
            <w:suppressAutoHyphens/>
            <w:ind w:left="-108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val="gl-ES" w:eastAsia="ar-SA"/>
            </w:rPr>
          </w:pPr>
          <w:r w:rsidRPr="00684170"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val="gl-ES" w:eastAsia="ar-SA"/>
            </w:rPr>
            <w:t>Vicerreitoría de Investigación</w:t>
          </w:r>
        </w:p>
      </w:tc>
      <w:tc>
        <w:tcPr>
          <w:tcW w:w="1908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 xml:space="preserve">Edificio </w:t>
          </w:r>
          <w:proofErr w:type="spellStart"/>
          <w:r w:rsidR="000C33F2">
            <w:rPr>
              <w:rFonts w:ascii="Garamond" w:hAnsi="Garamond"/>
              <w:sz w:val="18"/>
              <w:szCs w:val="18"/>
              <w:lang w:val="gl-ES" w:eastAsia="ar-SA"/>
            </w:rPr>
            <w:t>Filomena</w:t>
          </w:r>
          <w:proofErr w:type="spellEnd"/>
          <w:r w:rsidR="000C33F2">
            <w:rPr>
              <w:rFonts w:ascii="Garamond" w:hAnsi="Garamond"/>
              <w:sz w:val="18"/>
              <w:szCs w:val="18"/>
              <w:lang w:val="gl-ES" w:eastAsia="ar-SA"/>
            </w:rPr>
            <w:t xml:space="preserve"> Dato</w:t>
          </w:r>
        </w:p>
        <w:p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Campus de Vigo</w:t>
          </w:r>
        </w:p>
        <w:p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36310 Vigo</w:t>
          </w:r>
        </w:p>
        <w:p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España</w: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proofErr w:type="spellStart"/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Tel</w:t>
          </w:r>
          <w:proofErr w:type="spellEnd"/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 xml:space="preserve">: 986 813597 </w:t>
          </w:r>
        </w:p>
        <w:p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www.uvigo.gal</w:t>
          </w:r>
        </w:p>
        <w:p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vicinv@uvigo.es</w:t>
          </w:r>
        </w:p>
      </w:tc>
    </w:tr>
  </w:tbl>
  <w:p w:rsidR="00D3696B" w:rsidRDefault="00C02E93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F2" w:rsidRDefault="000C33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85"/>
    <w:rsid w:val="00031732"/>
    <w:rsid w:val="00081A28"/>
    <w:rsid w:val="000C33F2"/>
    <w:rsid w:val="000C71DF"/>
    <w:rsid w:val="000C74FF"/>
    <w:rsid w:val="00105753"/>
    <w:rsid w:val="00113BCB"/>
    <w:rsid w:val="00121692"/>
    <w:rsid w:val="001367C2"/>
    <w:rsid w:val="00140166"/>
    <w:rsid w:val="00152288"/>
    <w:rsid w:val="00181883"/>
    <w:rsid w:val="001930E4"/>
    <w:rsid w:val="00193494"/>
    <w:rsid w:val="001D1539"/>
    <w:rsid w:val="001F0177"/>
    <w:rsid w:val="002046AC"/>
    <w:rsid w:val="002240D5"/>
    <w:rsid w:val="00227CED"/>
    <w:rsid w:val="0023238B"/>
    <w:rsid w:val="002346A6"/>
    <w:rsid w:val="00240C67"/>
    <w:rsid w:val="00243899"/>
    <w:rsid w:val="002E6C37"/>
    <w:rsid w:val="00306D4A"/>
    <w:rsid w:val="0031168D"/>
    <w:rsid w:val="0032470E"/>
    <w:rsid w:val="00341185"/>
    <w:rsid w:val="00346D86"/>
    <w:rsid w:val="003754D1"/>
    <w:rsid w:val="003B3540"/>
    <w:rsid w:val="003C3C8E"/>
    <w:rsid w:val="003E012F"/>
    <w:rsid w:val="003E654D"/>
    <w:rsid w:val="00400B57"/>
    <w:rsid w:val="00410A0B"/>
    <w:rsid w:val="004147A8"/>
    <w:rsid w:val="00433A06"/>
    <w:rsid w:val="004518D8"/>
    <w:rsid w:val="00466AE3"/>
    <w:rsid w:val="00496DCB"/>
    <w:rsid w:val="004C47FA"/>
    <w:rsid w:val="004F0114"/>
    <w:rsid w:val="0050545C"/>
    <w:rsid w:val="005151ED"/>
    <w:rsid w:val="00524682"/>
    <w:rsid w:val="00554D02"/>
    <w:rsid w:val="0056190E"/>
    <w:rsid w:val="005622B2"/>
    <w:rsid w:val="0056509B"/>
    <w:rsid w:val="00565804"/>
    <w:rsid w:val="005755C1"/>
    <w:rsid w:val="00575729"/>
    <w:rsid w:val="00596D6F"/>
    <w:rsid w:val="005B42B2"/>
    <w:rsid w:val="005B5BCE"/>
    <w:rsid w:val="00625AA4"/>
    <w:rsid w:val="00661F82"/>
    <w:rsid w:val="00684170"/>
    <w:rsid w:val="006C2048"/>
    <w:rsid w:val="006C653C"/>
    <w:rsid w:val="00740197"/>
    <w:rsid w:val="00761F41"/>
    <w:rsid w:val="00781710"/>
    <w:rsid w:val="007A7438"/>
    <w:rsid w:val="007B7821"/>
    <w:rsid w:val="008058F9"/>
    <w:rsid w:val="008162B0"/>
    <w:rsid w:val="00825CC2"/>
    <w:rsid w:val="00841994"/>
    <w:rsid w:val="0086278A"/>
    <w:rsid w:val="00882279"/>
    <w:rsid w:val="00897CBA"/>
    <w:rsid w:val="008A265E"/>
    <w:rsid w:val="008C32B0"/>
    <w:rsid w:val="008C6292"/>
    <w:rsid w:val="008E36F5"/>
    <w:rsid w:val="008E3B6A"/>
    <w:rsid w:val="008F49F1"/>
    <w:rsid w:val="00913B4D"/>
    <w:rsid w:val="009607C7"/>
    <w:rsid w:val="00964E8E"/>
    <w:rsid w:val="009749E4"/>
    <w:rsid w:val="0097702C"/>
    <w:rsid w:val="00992E2E"/>
    <w:rsid w:val="00993E91"/>
    <w:rsid w:val="009A3E7B"/>
    <w:rsid w:val="009C3484"/>
    <w:rsid w:val="009E3184"/>
    <w:rsid w:val="009F2FA4"/>
    <w:rsid w:val="00A1405C"/>
    <w:rsid w:val="00A17857"/>
    <w:rsid w:val="00A26F88"/>
    <w:rsid w:val="00A43F9C"/>
    <w:rsid w:val="00A664FB"/>
    <w:rsid w:val="00A70051"/>
    <w:rsid w:val="00AA26DE"/>
    <w:rsid w:val="00AC09D1"/>
    <w:rsid w:val="00AC1BF6"/>
    <w:rsid w:val="00AE11BF"/>
    <w:rsid w:val="00AF2B1D"/>
    <w:rsid w:val="00AF5212"/>
    <w:rsid w:val="00B13578"/>
    <w:rsid w:val="00B22E15"/>
    <w:rsid w:val="00B96250"/>
    <w:rsid w:val="00B97B21"/>
    <w:rsid w:val="00BB6C24"/>
    <w:rsid w:val="00BC297F"/>
    <w:rsid w:val="00BD2BE1"/>
    <w:rsid w:val="00BE0072"/>
    <w:rsid w:val="00BE31C7"/>
    <w:rsid w:val="00C02203"/>
    <w:rsid w:val="00C02E93"/>
    <w:rsid w:val="00C05B17"/>
    <w:rsid w:val="00C22484"/>
    <w:rsid w:val="00C24423"/>
    <w:rsid w:val="00C24D4C"/>
    <w:rsid w:val="00C6569D"/>
    <w:rsid w:val="00C67194"/>
    <w:rsid w:val="00C74CA6"/>
    <w:rsid w:val="00C94B92"/>
    <w:rsid w:val="00D55A17"/>
    <w:rsid w:val="00D76E74"/>
    <w:rsid w:val="00D87C61"/>
    <w:rsid w:val="00DB1315"/>
    <w:rsid w:val="00DD6D76"/>
    <w:rsid w:val="00E05AC0"/>
    <w:rsid w:val="00E1777E"/>
    <w:rsid w:val="00E263D7"/>
    <w:rsid w:val="00E6384A"/>
    <w:rsid w:val="00E71A23"/>
    <w:rsid w:val="00E868A7"/>
    <w:rsid w:val="00E957F6"/>
    <w:rsid w:val="00EA262D"/>
    <w:rsid w:val="00EB0A6A"/>
    <w:rsid w:val="00EB55D6"/>
    <w:rsid w:val="00ED3310"/>
    <w:rsid w:val="00EE6EC7"/>
    <w:rsid w:val="00EF105D"/>
    <w:rsid w:val="00F12A1F"/>
    <w:rsid w:val="00F14CC6"/>
    <w:rsid w:val="00F262EA"/>
    <w:rsid w:val="00F32600"/>
    <w:rsid w:val="00F569F4"/>
    <w:rsid w:val="00F61E9E"/>
    <w:rsid w:val="00F75CE3"/>
    <w:rsid w:val="00F976C5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01BF"/>
  <w15:docId w15:val="{A965FD3E-08E0-4A4F-94CE-8F82252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61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56B14909F34DCE9E4C9EA19BC2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29A0-33E1-4EE0-A5CF-EAF1E08F84D8}"/>
      </w:docPartPr>
      <w:docPartBody>
        <w:p w:rsidR="00703101" w:rsidRDefault="00703101" w:rsidP="00703101">
          <w:pPr>
            <w:pStyle w:val="3C56B14909F34DCE9E4C9EA19BC2B3B56"/>
          </w:pPr>
          <w:r w:rsidRPr="00992E2E">
            <w:rPr>
              <w:rFonts w:ascii="ITC New Baskerville Std" w:hAnsi="ITC New Baskerville Std"/>
              <w:i/>
              <w:lang w:val="en-GB"/>
            </w:rPr>
            <w:t>(Choose a center)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3"/>
    <w:rsid w:val="00066A49"/>
    <w:rsid w:val="00240D55"/>
    <w:rsid w:val="00391281"/>
    <w:rsid w:val="004256D3"/>
    <w:rsid w:val="004602EF"/>
    <w:rsid w:val="005172FA"/>
    <w:rsid w:val="00703101"/>
    <w:rsid w:val="00913A2A"/>
    <w:rsid w:val="00A64A0A"/>
    <w:rsid w:val="00B46C1C"/>
    <w:rsid w:val="00E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3101"/>
    <w:rPr>
      <w:color w:val="808080"/>
    </w:rPr>
  </w:style>
  <w:style w:type="paragraph" w:customStyle="1" w:styleId="3C56B14909F34DCE9E4C9EA19BC2B3B5">
    <w:name w:val="3C56B14909F34DCE9E4C9EA19BC2B3B5"/>
    <w:rsid w:val="0042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6B14909F34DCE9E4C9EA19BC2B3B51">
    <w:name w:val="3C56B14909F34DCE9E4C9EA19BC2B3B51"/>
    <w:rsid w:val="0042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A4F1312AB4A13A71AE0370ED48C07">
    <w:name w:val="24BA4F1312AB4A13A71AE0370ED48C07"/>
    <w:rsid w:val="004256D3"/>
  </w:style>
  <w:style w:type="paragraph" w:customStyle="1" w:styleId="3C56B14909F34DCE9E4C9EA19BC2B3B52">
    <w:name w:val="3C56B14909F34DCE9E4C9EA19BC2B3B52"/>
    <w:rsid w:val="0042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6B14909F34DCE9E4C9EA19BC2B3B53">
    <w:name w:val="3C56B14909F34DCE9E4C9EA19BC2B3B53"/>
    <w:rsid w:val="0042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6B14909F34DCE9E4C9EA19BC2B3B54">
    <w:name w:val="3C56B14909F34DCE9E4C9EA19BC2B3B54"/>
    <w:rsid w:val="0042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6B14909F34DCE9E4C9EA19BC2B3B55">
    <w:name w:val="3C56B14909F34DCE9E4C9EA19BC2B3B55"/>
    <w:rsid w:val="0042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6B14909F34DCE9E4C9EA19BC2B3B56">
    <w:name w:val="3C56B14909F34DCE9E4C9EA19BC2B3B56"/>
    <w:rsid w:val="0070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C8CD-D7F8-4AE2-A81A-281F554F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Esteban</cp:lastModifiedBy>
  <cp:revision>3</cp:revision>
  <cp:lastPrinted>2019-12-04T11:44:00Z</cp:lastPrinted>
  <dcterms:created xsi:type="dcterms:W3CDTF">2019-12-02T12:06:00Z</dcterms:created>
  <dcterms:modified xsi:type="dcterms:W3CDTF">2019-12-04T12:12:00Z</dcterms:modified>
</cp:coreProperties>
</file>